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25057" w14:textId="5121FA5B" w:rsidR="00AA18F9" w:rsidRPr="00B266B0" w:rsidRDefault="00AA18F9" w:rsidP="00AA18F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NR #97</w:t>
      </w:r>
      <w:r w:rsidRPr="00B266B0">
        <w:rPr>
          <w:bCs/>
          <w:noProof w:val="0"/>
          <w:sz w:val="24"/>
          <w:szCs w:val="24"/>
        </w:rPr>
        <w:tab/>
      </w:r>
      <w:r w:rsidRPr="00AE0493">
        <w:rPr>
          <w:rFonts w:hint="eastAsia"/>
          <w:bCs/>
          <w:noProof w:val="0"/>
          <w:sz w:val="24"/>
          <w:szCs w:val="24"/>
        </w:rPr>
        <w:t>R</w:t>
      </w:r>
      <w:r w:rsidRPr="00AE0493">
        <w:rPr>
          <w:bCs/>
          <w:noProof w:val="0"/>
          <w:sz w:val="24"/>
          <w:szCs w:val="24"/>
        </w:rPr>
        <w:t>2</w:t>
      </w:r>
      <w:r w:rsidRPr="00AE0493">
        <w:rPr>
          <w:rFonts w:hint="eastAsia"/>
          <w:bCs/>
          <w:noProof w:val="0"/>
          <w:sz w:val="24"/>
          <w:szCs w:val="24"/>
        </w:rPr>
        <w:t>-</w:t>
      </w:r>
      <w:r w:rsidR="00AE0493" w:rsidRPr="00AE0493">
        <w:rPr>
          <w:bCs/>
          <w:noProof w:val="0"/>
          <w:sz w:val="24"/>
          <w:szCs w:val="24"/>
        </w:rPr>
        <w:t>170</w:t>
      </w:r>
      <w:r w:rsidRPr="00AE0493">
        <w:rPr>
          <w:bCs/>
          <w:noProof w:val="0"/>
          <w:sz w:val="24"/>
          <w:szCs w:val="24"/>
        </w:rPr>
        <w:t>1</w:t>
      </w:r>
      <w:r w:rsidR="00AE0493" w:rsidRPr="00AE0493">
        <w:rPr>
          <w:bCs/>
          <w:noProof w:val="0"/>
          <w:sz w:val="24"/>
          <w:szCs w:val="24"/>
        </w:rPr>
        <w:t>573</w:t>
      </w:r>
    </w:p>
    <w:p w14:paraId="3170D4E0" w14:textId="08A01161" w:rsidR="00AA18F9" w:rsidRPr="00AE0493" w:rsidRDefault="00AA18F9" w:rsidP="00AA18F9">
      <w:pPr>
        <w:pStyle w:val="Header"/>
        <w:tabs>
          <w:tab w:val="right" w:pos="9639"/>
        </w:tabs>
        <w:rPr>
          <w:bCs/>
          <w:noProof w:val="0"/>
          <w:szCs w:val="18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="00AE0493">
        <w:rPr>
          <w:rFonts w:eastAsia="SimSun"/>
          <w:noProof w:val="0"/>
          <w:sz w:val="24"/>
          <w:szCs w:val="24"/>
          <w:lang w:eastAsia="zh-CN"/>
        </w:rPr>
        <w:tab/>
      </w:r>
      <w:r w:rsidR="00AE0493" w:rsidRPr="00AE0493">
        <w:rPr>
          <w:rFonts w:eastAsia="SimSun"/>
          <w:noProof w:val="0"/>
          <w:szCs w:val="18"/>
          <w:lang w:eastAsia="zh-CN"/>
        </w:rPr>
        <w:t>(revision of R2-1700125)</w:t>
      </w:r>
    </w:p>
    <w:p w14:paraId="3250648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512E58B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A0EB9CC" w14:textId="3071594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E0493" w:rsidRPr="00AE0493">
        <w:rPr>
          <w:rFonts w:cs="Arial"/>
          <w:b/>
          <w:bCs/>
          <w:sz w:val="24"/>
          <w:lang w:eastAsia="ja-JP"/>
        </w:rPr>
        <w:t>10.3.1.1.1</w:t>
      </w:r>
    </w:p>
    <w:p w14:paraId="21FACC56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D7DB139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E7201" w:rsidRPr="00BF3F96">
        <w:rPr>
          <w:rFonts w:ascii="Arial" w:hAnsi="Arial" w:cs="Arial"/>
          <w:b/>
          <w:bCs/>
          <w:sz w:val="24"/>
        </w:rPr>
        <w:t xml:space="preserve">On </w:t>
      </w:r>
      <w:r w:rsidR="005F1744" w:rsidRPr="00BF3F96">
        <w:rPr>
          <w:rFonts w:ascii="Arial" w:hAnsi="Arial" w:cs="Arial"/>
          <w:b/>
          <w:bCs/>
          <w:sz w:val="24"/>
        </w:rPr>
        <w:t xml:space="preserve">RRM </w:t>
      </w:r>
      <w:r w:rsidR="00DE7201" w:rsidRPr="00BF3F96">
        <w:rPr>
          <w:rFonts w:ascii="Arial" w:hAnsi="Arial" w:cs="Arial"/>
          <w:b/>
          <w:bCs/>
          <w:sz w:val="24"/>
        </w:rPr>
        <w:t>Measurement Reporting in NR</w:t>
      </w:r>
    </w:p>
    <w:p w14:paraId="4A04911A" w14:textId="1C1CD940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F3F96" w:rsidRPr="00BF3F96">
        <w:rPr>
          <w:rFonts w:ascii="Arial" w:hAnsi="Arial" w:cs="Arial"/>
          <w:b/>
          <w:bCs/>
          <w:sz w:val="24"/>
        </w:rPr>
        <w:t>FS_NR_newRAT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14</w:t>
      </w:r>
    </w:p>
    <w:p w14:paraId="2C3F718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8F3352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54A6B89" w14:textId="77777777" w:rsidR="00DE7201" w:rsidRPr="008347E0" w:rsidRDefault="00DE7201" w:rsidP="00DE7201">
      <w:pPr>
        <w:pStyle w:val="Doc-text2"/>
        <w:ind w:left="0" w:firstLine="0"/>
        <w:rPr>
          <w:rFonts w:ascii="Times New Roman" w:hAnsi="Times New Roman"/>
        </w:rPr>
      </w:pPr>
      <w:r w:rsidRPr="008347E0">
        <w:rPr>
          <w:rFonts w:ascii="Times New Roman" w:hAnsi="Times New Roman"/>
        </w:rPr>
        <w:t>Following agreements were made in RAN2#96:</w:t>
      </w:r>
    </w:p>
    <w:p w14:paraId="530C4F38" w14:textId="77777777" w:rsidR="00C67F39" w:rsidRPr="008347E0" w:rsidRDefault="00C67F39" w:rsidP="00DE7201">
      <w:pPr>
        <w:pStyle w:val="Doc-text2"/>
        <w:ind w:left="0" w:firstLine="0"/>
        <w:rPr>
          <w:rFonts w:ascii="Times New Roman" w:hAnsi="Times New Roman"/>
          <w:sz w:val="18"/>
        </w:rPr>
      </w:pPr>
    </w:p>
    <w:p w14:paraId="1A47F921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Agreements</w:t>
      </w:r>
    </w:p>
    <w:p w14:paraId="562D1C09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1</w:t>
      </w:r>
      <w:r w:rsidRPr="008347E0">
        <w:rPr>
          <w:rFonts w:ascii="Times New Roman" w:hAnsi="Times New Roman"/>
          <w:sz w:val="18"/>
        </w:rPr>
        <w:tab/>
        <w:t>At least events like LTE A1-A6 and periodic will be supported for NR (modification to the events may be considered)</w:t>
      </w:r>
    </w:p>
    <w:p w14:paraId="1B997630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FFS other events may be studied</w:t>
      </w:r>
    </w:p>
    <w:p w14:paraId="6957DF02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2</w:t>
      </w:r>
      <w:r w:rsidRPr="008347E0">
        <w:rPr>
          <w:rFonts w:ascii="Times New Roman" w:hAnsi="Times New Roman"/>
          <w:sz w:val="18"/>
        </w:rPr>
        <w:tab/>
        <w:t>Measurement report will contain cell measurements</w:t>
      </w:r>
    </w:p>
    <w:p w14:paraId="6B134C2E" w14:textId="77777777" w:rsidR="00DE7201" w:rsidRPr="008347E0" w:rsidRDefault="00DE7201" w:rsidP="00DE720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  <w:highlight w:val="yellow"/>
        </w:rPr>
        <w:t>FFS whether the measurement report contains beams measurements</w:t>
      </w:r>
    </w:p>
    <w:p w14:paraId="5E5E7599" w14:textId="77777777" w:rsidR="00DE7201" w:rsidRPr="008347E0" w:rsidRDefault="00DE7201" w:rsidP="00DE7201">
      <w:pPr>
        <w:pStyle w:val="Doc-text2"/>
        <w:rPr>
          <w:rFonts w:ascii="Times New Roman" w:hAnsi="Times New Roman"/>
          <w:sz w:val="18"/>
        </w:rPr>
      </w:pPr>
    </w:p>
    <w:p w14:paraId="68D25635" w14:textId="77777777" w:rsidR="00D038D6" w:rsidRPr="008347E0" w:rsidRDefault="00D038D6" w:rsidP="00D038D6">
      <w:pPr>
        <w:pStyle w:val="Doc-text2"/>
        <w:rPr>
          <w:rFonts w:ascii="Times New Roman" w:hAnsi="Times New Roman"/>
          <w:sz w:val="18"/>
        </w:rPr>
      </w:pPr>
    </w:p>
    <w:p w14:paraId="6842111C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Agreements</w:t>
      </w:r>
    </w:p>
    <w:p w14:paraId="4997418D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1: NR shall support HO as part of the NR mobility procedures.</w:t>
      </w:r>
    </w:p>
    <w:p w14:paraId="4ABAAB05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2: Network based mobility shall reuse the same principles as LTE (Rel-13) and for inter gNB HO consisting of at least:</w:t>
      </w:r>
    </w:p>
    <w:p w14:paraId="763FAEC3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-</w:t>
      </w:r>
      <w:r w:rsidRPr="008347E0">
        <w:rPr>
          <w:rFonts w:ascii="Times New Roman" w:hAnsi="Times New Roman"/>
          <w:sz w:val="18"/>
        </w:rPr>
        <w:tab/>
        <w:t>Source gNB initiates the HO over the Xn interface via a HO request</w:t>
      </w:r>
    </w:p>
    <w:p w14:paraId="042067C7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-</w:t>
      </w:r>
      <w:r w:rsidRPr="008347E0">
        <w:rPr>
          <w:rFonts w:ascii="Times New Roman" w:hAnsi="Times New Roman"/>
          <w:sz w:val="18"/>
        </w:rPr>
        <w:tab/>
        <w:t>Target gNB performs admission control and provides the RRC configuration as part of the HO acknowledgement</w:t>
      </w:r>
    </w:p>
    <w:p w14:paraId="6A39F75C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-</w:t>
      </w:r>
      <w:r w:rsidRPr="008347E0">
        <w:rPr>
          <w:rFonts w:ascii="Times New Roman" w:hAnsi="Times New Roman"/>
          <w:sz w:val="18"/>
        </w:rPr>
        <w:tab/>
        <w:t>Source gNB provides the configuration to the UE including the HO command via RRC</w:t>
      </w:r>
    </w:p>
    <w:p w14:paraId="4CD37BDB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-</w:t>
      </w:r>
      <w:r w:rsidRPr="008347E0">
        <w:rPr>
          <w:rFonts w:ascii="Times New Roman" w:hAnsi="Times New Roman"/>
          <w:sz w:val="18"/>
        </w:rPr>
        <w:tab/>
        <w:t>The UE moves the connection to the target gNB via RRC</w:t>
      </w:r>
    </w:p>
    <w:p w14:paraId="68436EED" w14:textId="77777777" w:rsidR="00D038D6" w:rsidRPr="008347E0" w:rsidRDefault="00D038D6" w:rsidP="00D038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18"/>
        </w:rPr>
      </w:pPr>
      <w:r w:rsidRPr="008347E0">
        <w:rPr>
          <w:rFonts w:ascii="Times New Roman" w:hAnsi="Times New Roman"/>
          <w:sz w:val="18"/>
        </w:rPr>
        <w:t>Further enhancements/modifications can be considered</w:t>
      </w:r>
    </w:p>
    <w:p w14:paraId="7E03694A" w14:textId="77777777" w:rsidR="00D038D6" w:rsidRPr="008347E0" w:rsidRDefault="00D038D6" w:rsidP="00D038D6">
      <w:pPr>
        <w:pStyle w:val="Doc-text2"/>
        <w:rPr>
          <w:rFonts w:ascii="Times New Roman" w:hAnsi="Times New Roman"/>
          <w:sz w:val="18"/>
        </w:rPr>
      </w:pPr>
    </w:p>
    <w:p w14:paraId="63EB2B00" w14:textId="77777777" w:rsidR="00DE7201" w:rsidRPr="008347E0" w:rsidRDefault="00DE7201" w:rsidP="00DE7201">
      <w:pPr>
        <w:pStyle w:val="Doc-text2"/>
        <w:ind w:left="931"/>
        <w:rPr>
          <w:rFonts w:ascii="Times New Roman" w:hAnsi="Times New Roman"/>
        </w:rPr>
      </w:pPr>
    </w:p>
    <w:p w14:paraId="4FDD873A" w14:textId="539D23A9" w:rsidR="0097129E" w:rsidRDefault="00DE7201" w:rsidP="009A3310">
      <w:pPr>
        <w:pStyle w:val="Doc-text2"/>
        <w:ind w:left="363"/>
        <w:rPr>
          <w:rFonts w:ascii="Times New Roman" w:hAnsi="Times New Roman"/>
        </w:rPr>
      </w:pPr>
      <w:r w:rsidRPr="008347E0">
        <w:rPr>
          <w:rFonts w:ascii="Times New Roman" w:hAnsi="Times New Roman"/>
        </w:rPr>
        <w:t xml:space="preserve">In this </w:t>
      </w:r>
      <w:r w:rsidR="0097129E">
        <w:rPr>
          <w:rFonts w:ascii="Times New Roman" w:hAnsi="Times New Roman"/>
        </w:rPr>
        <w:t>paper</w:t>
      </w:r>
      <w:r w:rsidR="0097129E" w:rsidRPr="008347E0">
        <w:rPr>
          <w:rFonts w:ascii="Times New Roman" w:hAnsi="Times New Roman"/>
        </w:rPr>
        <w:t xml:space="preserve"> </w:t>
      </w:r>
      <w:r w:rsidRPr="008347E0">
        <w:rPr>
          <w:rFonts w:ascii="Times New Roman" w:hAnsi="Times New Roman"/>
        </w:rPr>
        <w:t>we discuss the reporting of</w:t>
      </w:r>
      <w:r w:rsidR="009A3310" w:rsidRPr="008347E0">
        <w:rPr>
          <w:rFonts w:ascii="Times New Roman" w:hAnsi="Times New Roman"/>
        </w:rPr>
        <w:t xml:space="preserve"> NR RRM measurements</w:t>
      </w:r>
      <w:r w:rsidR="009064BE" w:rsidRPr="008347E0">
        <w:rPr>
          <w:rFonts w:ascii="Times New Roman" w:hAnsi="Times New Roman"/>
        </w:rPr>
        <w:t xml:space="preserve"> in inter-cell mobility and motivate the </w:t>
      </w:r>
      <w:r w:rsidR="009A3310" w:rsidRPr="008347E0">
        <w:rPr>
          <w:rFonts w:ascii="Times New Roman" w:hAnsi="Times New Roman"/>
        </w:rPr>
        <w:t>need for</w:t>
      </w:r>
    </w:p>
    <w:p w14:paraId="009988F3" w14:textId="0FFC0D76" w:rsidR="00DE7201" w:rsidRPr="008347E0" w:rsidRDefault="009A3310" w:rsidP="009A3310">
      <w:pPr>
        <w:pStyle w:val="Doc-text2"/>
        <w:ind w:left="363"/>
        <w:rPr>
          <w:rFonts w:ascii="Times New Roman" w:hAnsi="Times New Roman"/>
        </w:rPr>
      </w:pPr>
      <w:r w:rsidRPr="008347E0">
        <w:rPr>
          <w:rFonts w:ascii="Times New Roman" w:hAnsi="Times New Roman"/>
        </w:rPr>
        <w:t>reporting the beam level measurements</w:t>
      </w:r>
      <w:r w:rsidR="009064BE" w:rsidRPr="008347E0">
        <w:rPr>
          <w:rFonts w:ascii="Times New Roman" w:hAnsi="Times New Roman"/>
        </w:rPr>
        <w:t xml:space="preserve"> in mobility with RRC involvement. </w:t>
      </w:r>
    </w:p>
    <w:p w14:paraId="1D2793B1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D038D6">
        <w:t xml:space="preserve"> Discussion</w:t>
      </w:r>
    </w:p>
    <w:p w14:paraId="1259B6BC" w14:textId="7809E816" w:rsidR="00863B06" w:rsidRDefault="009A3310" w:rsidP="00806314">
      <w:pPr>
        <w:jc w:val="both"/>
      </w:pPr>
      <w:r>
        <w:t>A</w:t>
      </w:r>
      <w:r w:rsidR="00016F8B">
        <w:t xml:space="preserve"> simplified </w:t>
      </w:r>
      <w:r>
        <w:t xml:space="preserve">example </w:t>
      </w:r>
      <w:r w:rsidR="00016F8B">
        <w:t>of an inter</w:t>
      </w:r>
      <w:r w:rsidR="00BF5A8C">
        <w:t>-</w:t>
      </w:r>
      <w:r w:rsidR="00016F8B">
        <w:t xml:space="preserve">cell </w:t>
      </w:r>
      <w:r>
        <w:t xml:space="preserve">HO scenario is illustrated in the </w:t>
      </w:r>
      <w:r w:rsidR="00BF5A8C">
        <w:t>F</w:t>
      </w:r>
      <w:r>
        <w:t>igure</w:t>
      </w:r>
      <w:r w:rsidR="00016F8B">
        <w:t xml:space="preserve"> 1. </w:t>
      </w:r>
      <w:r w:rsidR="00863B06">
        <w:t xml:space="preserve">UE performs beam level measurements </w:t>
      </w:r>
      <w:r w:rsidR="00BF5A8C">
        <w:t>i</w:t>
      </w:r>
      <w:r w:rsidR="00863B06">
        <w:t>n Cell</w:t>
      </w:r>
      <w:r w:rsidR="00BF5A8C">
        <w:t xml:space="preserve"> </w:t>
      </w:r>
      <w:r w:rsidR="00863B06">
        <w:t>1</w:t>
      </w:r>
      <w:r w:rsidR="00053B72">
        <w:t xml:space="preserve"> (source)</w:t>
      </w:r>
      <w:r w:rsidR="00863B06">
        <w:t xml:space="preserve"> and Cell</w:t>
      </w:r>
      <w:r w:rsidR="00BF5A8C">
        <w:t xml:space="preserve"> </w:t>
      </w:r>
      <w:r w:rsidR="00863B06">
        <w:t>2</w:t>
      </w:r>
      <w:r w:rsidR="00053B72">
        <w:t xml:space="preserve"> (target)</w:t>
      </w:r>
      <w:r w:rsidR="00BF5A8C">
        <w:t xml:space="preserve"> based</w:t>
      </w:r>
      <w:r w:rsidR="00863B06">
        <w:t xml:space="preserve"> on cell specific beam reference signals</w:t>
      </w:r>
      <w:r w:rsidR="00806314">
        <w:t xml:space="preserve"> </w:t>
      </w:r>
      <w:r w:rsidR="00863B06">
        <w:t>and derives</w:t>
      </w:r>
      <w:r w:rsidR="00BF5A8C">
        <w:t xml:space="preserve"> the ultimate</w:t>
      </w:r>
      <w:r w:rsidR="00863B06">
        <w:t xml:space="preserve"> cell quality (Q_</w:t>
      </w:r>
      <w:r w:rsidR="000477CE">
        <w:t>C</w:t>
      </w:r>
      <w:r w:rsidR="00863B06">
        <w:t xml:space="preserve">ell#) out of the beam level results. </w:t>
      </w:r>
      <w:r w:rsidR="00BF5A8C">
        <w:t>The exact procedure for d</w:t>
      </w:r>
      <w:r w:rsidR="00863B06">
        <w:t>eriving cell quality is further d</w:t>
      </w:r>
      <w:r w:rsidR="00BF5A8C">
        <w:t>escribed</w:t>
      </w:r>
      <w:r w:rsidR="00863B06">
        <w:t xml:space="preserve"> in (R2-17xxx0 Deriving Cell Quality). </w:t>
      </w:r>
    </w:p>
    <w:p w14:paraId="16C40994" w14:textId="2B2BCCBB" w:rsidR="003F3575" w:rsidRDefault="00863B06" w:rsidP="00806314">
      <w:pPr>
        <w:jc w:val="both"/>
      </w:pPr>
      <w:r>
        <w:t>Upon triggering a measurement reporting event</w:t>
      </w:r>
      <w:r w:rsidR="00CE5B1C">
        <w:t xml:space="preserve"> </w:t>
      </w:r>
      <w:r w:rsidR="009C5823">
        <w:t xml:space="preserve">UE </w:t>
      </w:r>
      <w:r>
        <w:t xml:space="preserve">provides the RRC level report to </w:t>
      </w:r>
      <w:r w:rsidR="00CE5B1C">
        <w:t xml:space="preserve">the </w:t>
      </w:r>
      <w:r w:rsidR="00053B72">
        <w:t xml:space="preserve">source </w:t>
      </w:r>
      <w:r>
        <w:t>cell.</w:t>
      </w:r>
      <w:r w:rsidR="00053B72">
        <w:t xml:space="preserve"> As per RAN2 agreement, UE provides at least the cell measurements in </w:t>
      </w:r>
      <w:r w:rsidR="00891694">
        <w:t>the</w:t>
      </w:r>
      <w:r w:rsidR="00053B72">
        <w:t xml:space="preserve"> measurement report. </w:t>
      </w:r>
      <w:r w:rsidR="00247204">
        <w:t>In addition</w:t>
      </w:r>
      <w:r w:rsidR="00FF0ABC">
        <w:t xml:space="preserve"> to cell quality</w:t>
      </w:r>
      <w:r w:rsidR="00333707">
        <w:t>,</w:t>
      </w:r>
      <w:r w:rsidR="00FF0ABC">
        <w:t xml:space="preserve"> UE reports beam measurements of source and target cell.</w:t>
      </w:r>
      <w:r w:rsidR="00247204">
        <w:t xml:space="preserve"> </w:t>
      </w:r>
      <w:r w:rsidR="00FF0ABC">
        <w:t>Beam measurements are denote</w:t>
      </w:r>
      <w:r w:rsidR="003F3575">
        <w:t xml:space="preserve">d in the </w:t>
      </w:r>
      <w:r w:rsidR="00333707">
        <w:t>F</w:t>
      </w:r>
      <w:r w:rsidR="003F3575">
        <w:t>igure</w:t>
      </w:r>
      <w:r w:rsidR="00333707">
        <w:t xml:space="preserve"> 1</w:t>
      </w:r>
      <w:r w:rsidR="003F3575">
        <w:t xml:space="preserve"> as </w:t>
      </w:r>
      <w:r w:rsidR="00FF0ABC">
        <w:t>BSI</w:t>
      </w:r>
      <w:r w:rsidR="00FF0ABC" w:rsidRPr="00FF0ABC">
        <w:rPr>
          <w:vertAlign w:val="subscript"/>
        </w:rPr>
        <w:t>1…N</w:t>
      </w:r>
      <w:r w:rsidR="00FF0ABC">
        <w:t xml:space="preserve"> (Beam State Information). </w:t>
      </w:r>
      <w:r w:rsidR="003F3575">
        <w:t>Beam State Information may consist of a beam identification</w:t>
      </w:r>
      <w:r w:rsidR="000477CE">
        <w:t xml:space="preserve"> (Beam ID or Beam index)</w:t>
      </w:r>
      <w:r w:rsidR="003F3575">
        <w:t xml:space="preserve"> and a signal level</w:t>
      </w:r>
      <w:r w:rsidR="00333707">
        <w:t>,</w:t>
      </w:r>
      <w:r w:rsidR="003F3575">
        <w:t xml:space="preserve"> such as RSRP.</w:t>
      </w:r>
    </w:p>
    <w:p w14:paraId="79B0223B" w14:textId="76169822" w:rsidR="00FF0ABC" w:rsidRDefault="008347E0" w:rsidP="00806314">
      <w:pPr>
        <w:jc w:val="both"/>
      </w:pPr>
      <w:r>
        <w:t>Beam</w:t>
      </w:r>
      <w:r w:rsidR="00CF6E28">
        <w:t xml:space="preserve"> measurement</w:t>
      </w:r>
      <w:r w:rsidR="00333707">
        <w:t xml:space="preserve"> reporting</w:t>
      </w:r>
      <w:r w:rsidR="00FF0ABC">
        <w:t xml:space="preserve"> is configured by </w:t>
      </w:r>
      <w:r w:rsidR="00806314">
        <w:t xml:space="preserve">network e.g. via RRC </w:t>
      </w:r>
      <w:r w:rsidR="00395BB0">
        <w:t>signalling. It may comprise</w:t>
      </w:r>
      <w:r w:rsidR="00FF0ABC">
        <w:t xml:space="preserve"> </w:t>
      </w:r>
      <w:r w:rsidR="00395BB0">
        <w:t xml:space="preserve">the list of </w:t>
      </w:r>
      <w:r w:rsidR="00806314">
        <w:t xml:space="preserve">events, </w:t>
      </w:r>
      <w:r w:rsidR="00395BB0">
        <w:t xml:space="preserve">the number of </w:t>
      </w:r>
      <w:r w:rsidR="00806314">
        <w:t>beams</w:t>
      </w:r>
      <w:r w:rsidR="00395BB0">
        <w:t xml:space="preserve"> </w:t>
      </w:r>
      <w:r w:rsidR="00806314">
        <w:t>report</w:t>
      </w:r>
      <w:r w:rsidR="00395BB0">
        <w:t>ed by the UE,</w:t>
      </w:r>
      <w:r w:rsidR="00806314">
        <w:t xml:space="preserve"> etc.</w:t>
      </w:r>
      <w:r w:rsidR="003F3575">
        <w:t xml:space="preserve"> It is</w:t>
      </w:r>
      <w:r w:rsidR="00395BB0">
        <w:t>, however,</w:t>
      </w:r>
      <w:r w:rsidR="003F3575">
        <w:t xml:space="preserve"> </w:t>
      </w:r>
      <w:r w:rsidR="00395BB0">
        <w:t>for further study</w:t>
      </w:r>
      <w:r w:rsidR="003F3575">
        <w:t xml:space="preserve"> if beam level information would be needed in all A1-A6 events.</w:t>
      </w:r>
    </w:p>
    <w:p w14:paraId="751E211C" w14:textId="1EEA6F9D" w:rsidR="00247204" w:rsidRDefault="00FF0ABC" w:rsidP="00806314">
      <w:pPr>
        <w:jc w:val="both"/>
      </w:pPr>
      <w:r>
        <w:t>Alternatively</w:t>
      </w:r>
      <w:r w:rsidR="00FA5037">
        <w:t>,</w:t>
      </w:r>
      <w:r>
        <w:t xml:space="preserve"> in case UE </w:t>
      </w:r>
      <w:r w:rsidR="00806314">
        <w:t xml:space="preserve">has </w:t>
      </w:r>
      <w:r w:rsidR="00FA5037">
        <w:t>provided</w:t>
      </w:r>
      <w:r>
        <w:t xml:space="preserve"> beam level information</w:t>
      </w:r>
      <w:r w:rsidRPr="00FF0ABC">
        <w:t xml:space="preserve"> </w:t>
      </w:r>
      <w:r>
        <w:t xml:space="preserve">via beam management procedure to </w:t>
      </w:r>
      <w:r w:rsidR="00FA5037">
        <w:t xml:space="preserve">the </w:t>
      </w:r>
      <w:r>
        <w:t xml:space="preserve">serving cell </w:t>
      </w:r>
      <w:r w:rsidR="00FA5037">
        <w:t xml:space="preserve">(i.e. </w:t>
      </w:r>
      <w:r>
        <w:t>to facilitate intra-cell mobility</w:t>
      </w:r>
      <w:r w:rsidR="00FA5037">
        <w:t>/</w:t>
      </w:r>
      <w:r>
        <w:t>mobility without RRC involvement)</w:t>
      </w:r>
      <w:r w:rsidR="00FA5037">
        <w:t>,</w:t>
      </w:r>
      <w:r>
        <w:t xml:space="preserve"> UE may not need to </w:t>
      </w:r>
      <w:r w:rsidR="00806314">
        <w:t xml:space="preserve">report serving cell beam measurements as these may be </w:t>
      </w:r>
      <w:r w:rsidR="00FA5037">
        <w:t xml:space="preserve">already </w:t>
      </w:r>
      <w:r w:rsidR="00806314">
        <w:t>available at source</w:t>
      </w:r>
      <w:r w:rsidR="000477CE">
        <w:t xml:space="preserve"> via L1/L2 signaling</w:t>
      </w:r>
      <w:r w:rsidR="00806314">
        <w:t>.</w:t>
      </w:r>
    </w:p>
    <w:p w14:paraId="1FE93885" w14:textId="77777777" w:rsidR="00823BA4" w:rsidRDefault="00CF6E28" w:rsidP="00823BA4">
      <w:pPr>
        <w:pStyle w:val="TF"/>
      </w:pPr>
      <w:r>
        <w:object w:dxaOrig="9910" w:dyaOrig="7875" w14:anchorId="5E9069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250.5pt" o:ole="">
            <v:imagedata r:id="rId11" o:title=""/>
          </v:shape>
          <o:OLEObject Type="Embed" ProgID="Visio.Drawing.11" ShapeID="_x0000_i1025" DrawAspect="Content" ObjectID="_1547645379" r:id="rId12"/>
        </w:object>
      </w:r>
    </w:p>
    <w:p w14:paraId="5129F7D8" w14:textId="47C4BEB1" w:rsidR="00016F8B" w:rsidRDefault="00016F8B" w:rsidP="00016F8B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>
        <w:t>An example</w:t>
      </w:r>
      <w:r w:rsidR="00794C53">
        <w:t xml:space="preserve"> of</w:t>
      </w:r>
      <w:r>
        <w:t xml:space="preserve"> </w:t>
      </w:r>
      <w:r w:rsidR="00F53451">
        <w:t xml:space="preserve">NR </w:t>
      </w:r>
      <w:r>
        <w:t xml:space="preserve">HO </w:t>
      </w:r>
      <w:r w:rsidR="00F53451">
        <w:t>signaling</w:t>
      </w:r>
      <w:r>
        <w:t xml:space="preserve"> with beam reporting</w:t>
      </w:r>
    </w:p>
    <w:p w14:paraId="5215F5C8" w14:textId="0BE0CFB4" w:rsidR="00FF0ABC" w:rsidRDefault="00823BA4" w:rsidP="006D3115">
      <w:pPr>
        <w:jc w:val="both"/>
      </w:pPr>
      <w:r>
        <w:t xml:space="preserve">Once </w:t>
      </w:r>
      <w:r w:rsidR="00772EB7">
        <w:t>s</w:t>
      </w:r>
      <w:r>
        <w:t>ource gNB has received UE measurement report it may utilize the beam measurements to determine whether to handover UE to</w:t>
      </w:r>
      <w:r w:rsidR="00772EB7">
        <w:t xml:space="preserve"> the</w:t>
      </w:r>
      <w:r>
        <w:t xml:space="preserve"> adjacent gNB. </w:t>
      </w:r>
      <w:r w:rsidR="00FF0ABC">
        <w:t xml:space="preserve">Providing only cell level measurement results may give limited information for source to determine whether to handover the UE to target cell. Using beam measurements on both </w:t>
      </w:r>
      <w:r>
        <w:t>source and target gNBs (or multiple potential target gNBs)</w:t>
      </w:r>
      <w:r w:rsidR="00FF0ABC">
        <w:t xml:space="preserve"> may determine e.g. number of available links in target </w:t>
      </w:r>
      <w:r w:rsidR="005F1744">
        <w:t>gNB</w:t>
      </w:r>
      <w:r w:rsidR="00FF0ABC">
        <w:t xml:space="preserve"> and compare to</w:t>
      </w:r>
      <w:r w:rsidR="005F1744">
        <w:t xml:space="preserve"> </w:t>
      </w:r>
      <w:r w:rsidR="00772EB7">
        <w:t xml:space="preserve">the </w:t>
      </w:r>
      <w:r w:rsidR="00FF0ABC">
        <w:t xml:space="preserve">current </w:t>
      </w:r>
      <w:r w:rsidR="005F1744">
        <w:t>availability</w:t>
      </w:r>
      <w:r w:rsidR="00FF0ABC">
        <w:t>. Multiple available links may provide scheduling flexibility to network (e.g. in case hybrid</w:t>
      </w:r>
      <w:r w:rsidR="00BF3F96">
        <w:t>/analogue beamforming is used [2</w:t>
      </w:r>
      <w:r w:rsidR="00FF0ABC">
        <w:t xml:space="preserve">]) and </w:t>
      </w:r>
      <w:r w:rsidR="00772EB7">
        <w:t xml:space="preserve">it may ensure </w:t>
      </w:r>
      <w:r w:rsidR="00FF0ABC">
        <w:t xml:space="preserve">serving cell connectivity robustness. </w:t>
      </w:r>
    </w:p>
    <w:p w14:paraId="2F82CB1B" w14:textId="59BEA0CD" w:rsidR="00823BA4" w:rsidRDefault="00823BA4" w:rsidP="00823BA4">
      <w:r w:rsidRPr="000477CE">
        <w:rPr>
          <w:b/>
        </w:rPr>
        <w:t>Observation 1:</w:t>
      </w:r>
      <w:r>
        <w:t xml:space="preserve"> Source gNB may utilize the beam measurements of source</w:t>
      </w:r>
      <w:r w:rsidR="00772EB7">
        <w:t xml:space="preserve"> gNB</w:t>
      </w:r>
      <w:r>
        <w:t xml:space="preserve"> and target gNB (or gNBs) when making a decision </w:t>
      </w:r>
      <w:r w:rsidR="00772EB7">
        <w:t xml:space="preserve">whether </w:t>
      </w:r>
      <w:r>
        <w:t xml:space="preserve">to handover </w:t>
      </w:r>
      <w:r w:rsidR="00772EB7">
        <w:t xml:space="preserve">the </w:t>
      </w:r>
      <w:r>
        <w:t>UE.</w:t>
      </w:r>
    </w:p>
    <w:p w14:paraId="47B68F4B" w14:textId="7E21C15E" w:rsidR="00FF0ABC" w:rsidRDefault="00823BA4" w:rsidP="006D3115">
      <w:pPr>
        <w:jc w:val="both"/>
      </w:pPr>
      <w:r>
        <w:t>After HO decision, b</w:t>
      </w:r>
      <w:r w:rsidR="00FF0ABC">
        <w:t>eam measurements</w:t>
      </w:r>
      <w:r>
        <w:t xml:space="preserve"> are forwarded to the target gNB e.g. in a HO request. The</w:t>
      </w:r>
      <w:r w:rsidR="005F1744">
        <w:t>se</w:t>
      </w:r>
      <w:r>
        <w:t xml:space="preserve"> measurements can be </w:t>
      </w:r>
      <w:r w:rsidR="00FF0ABC">
        <w:t xml:space="preserve">used by the target </w:t>
      </w:r>
      <w:r>
        <w:t>gNB</w:t>
      </w:r>
      <w:r w:rsidR="00FF0ABC">
        <w:t xml:space="preserve"> to reserve resources for </w:t>
      </w:r>
      <w:r w:rsidR="005F1744">
        <w:t>RACH</w:t>
      </w:r>
      <w:r w:rsidR="00FF0ABC">
        <w:t xml:space="preserve"> access corresponding to </w:t>
      </w:r>
      <w:r w:rsidR="005F1744">
        <w:t xml:space="preserve">the </w:t>
      </w:r>
      <w:r w:rsidR="00FF0ABC">
        <w:t>reported beams</w:t>
      </w:r>
      <w:r w:rsidR="00794C53">
        <w:t>,</w:t>
      </w:r>
      <w:r w:rsidR="00FF0ABC">
        <w:t xml:space="preserve"> e.g. assign contention free RACH resources that would be beam specific. </w:t>
      </w:r>
      <w:r w:rsidR="005F1744">
        <w:t>Target gNB forward</w:t>
      </w:r>
      <w:r w:rsidR="00794C53">
        <w:t>s</w:t>
      </w:r>
      <w:r w:rsidR="005F1744">
        <w:t xml:space="preserve"> these resources in a HO Ack message via Xn. UE receives the configuration via source gNB.</w:t>
      </w:r>
      <w:r w:rsidR="000C7DD9">
        <w:t xml:space="preserve"> Assigning contention free RACH resources for UE potentially </w:t>
      </w:r>
      <w:r w:rsidR="00794C53">
        <w:t>minimizes</w:t>
      </w:r>
      <w:r w:rsidR="000C7DD9">
        <w:t xml:space="preserve"> delays in completing the HO </w:t>
      </w:r>
      <w:r w:rsidR="00794C53">
        <w:t>procedure.</w:t>
      </w:r>
    </w:p>
    <w:p w14:paraId="41A40AD6" w14:textId="345BFBB0" w:rsidR="005F1744" w:rsidRDefault="005F1744" w:rsidP="005F1744">
      <w:r w:rsidRPr="000477CE">
        <w:rPr>
          <w:b/>
        </w:rPr>
        <w:t>Observation 2:</w:t>
      </w:r>
      <w:r>
        <w:t xml:space="preserve"> Target gNB may utilize UE’s beam measurements to assign </w:t>
      </w:r>
      <w:r w:rsidR="00794C53">
        <w:t xml:space="preserve">the </w:t>
      </w:r>
      <w:r>
        <w:t>UE beam</w:t>
      </w:r>
      <w:r w:rsidR="00794C53">
        <w:t>-</w:t>
      </w:r>
      <w:r>
        <w:t>specific RACH resources</w:t>
      </w:r>
      <w:r w:rsidR="00794C53">
        <w:t>,</w:t>
      </w:r>
      <w:r>
        <w:t xml:space="preserve"> e.g. contention-free resources </w:t>
      </w:r>
      <w:r w:rsidR="000C7DD9">
        <w:t xml:space="preserve">to </w:t>
      </w:r>
      <w:r w:rsidR="00794C53">
        <w:t xml:space="preserve">minimize </w:t>
      </w:r>
      <w:r w:rsidR="000C7DD9">
        <w:t>delay in HO completion.</w:t>
      </w:r>
    </w:p>
    <w:p w14:paraId="4D407E5F" w14:textId="47D36B79" w:rsidR="005F1744" w:rsidRDefault="00823BA4" w:rsidP="006D3115">
      <w:pPr>
        <w:jc w:val="both"/>
      </w:pPr>
      <w:r>
        <w:t>Based on the above</w:t>
      </w:r>
      <w:r w:rsidR="00794C53">
        <w:t>mentioned</w:t>
      </w:r>
      <w:r>
        <w:t xml:space="preserve"> observations we </w:t>
      </w:r>
      <w:r w:rsidR="00794C53">
        <w:t xml:space="preserve">clearly </w:t>
      </w:r>
      <w:r>
        <w:t>see</w:t>
      </w:r>
      <w:r w:rsidR="00794C53">
        <w:t xml:space="preserve"> the</w:t>
      </w:r>
      <w:r>
        <w:t xml:space="preserve"> advantages o</w:t>
      </w:r>
      <w:r w:rsidR="00794C53">
        <w:t>f</w:t>
      </w:r>
      <w:r>
        <w:t xml:space="preserve"> providing beam measurements</w:t>
      </w:r>
      <w:r w:rsidR="00794C53">
        <w:t xml:space="preserve"> in RRC measurement reports. Thus, we</w:t>
      </w:r>
      <w:r>
        <w:t xml:space="preserve"> propose the following:</w:t>
      </w:r>
    </w:p>
    <w:p w14:paraId="3F5FC00F" w14:textId="13590A4F" w:rsidR="00CF6E28" w:rsidRDefault="00600F3E" w:rsidP="00CD4C7B">
      <w:r w:rsidRPr="006125E9">
        <w:rPr>
          <w:b/>
        </w:rPr>
        <w:t xml:space="preserve">Proposal </w:t>
      </w:r>
      <w:r w:rsidR="000477CE">
        <w:rPr>
          <w:b/>
        </w:rPr>
        <w:t>1</w:t>
      </w:r>
      <w:r w:rsidRPr="006125E9">
        <w:rPr>
          <w:b/>
        </w:rPr>
        <w:t>:</w:t>
      </w:r>
      <w:r>
        <w:t xml:space="preserve"> Include beam measurement in the RRC measurement report</w:t>
      </w:r>
      <w:r w:rsidR="006125E9">
        <w:t>s</w:t>
      </w:r>
      <w:r>
        <w:t xml:space="preserve"> when configured by network</w:t>
      </w:r>
      <w:r w:rsidR="000C7DD9">
        <w:t>.</w:t>
      </w:r>
    </w:p>
    <w:p w14:paraId="5757CE59" w14:textId="77777777" w:rsidR="00CF6E28" w:rsidRDefault="00CF6E28" w:rsidP="00CF6E28">
      <w:pPr>
        <w:pStyle w:val="Heading1"/>
      </w:pPr>
      <w:r>
        <w:t>Conclusions</w:t>
      </w:r>
    </w:p>
    <w:p w14:paraId="7BE3AAA7" w14:textId="3015A675" w:rsidR="00794C53" w:rsidRPr="008347E0" w:rsidRDefault="00794C53" w:rsidP="00CF6E28">
      <w:r w:rsidRPr="008347E0">
        <w:t xml:space="preserve">In this </w:t>
      </w:r>
      <w:r>
        <w:t>paper we have made the following Observations and Proposals:</w:t>
      </w:r>
    </w:p>
    <w:p w14:paraId="5E94106F" w14:textId="3F27FB62" w:rsidR="00CF6E28" w:rsidRDefault="00CF6E28" w:rsidP="00CF6E28">
      <w:r w:rsidRPr="000477CE">
        <w:rPr>
          <w:b/>
        </w:rPr>
        <w:t>Observation 1:</w:t>
      </w:r>
      <w:r>
        <w:t xml:space="preserve"> Source gNB may utilize the beam measurements of source</w:t>
      </w:r>
      <w:r w:rsidR="00794C53">
        <w:t xml:space="preserve"> gNB</w:t>
      </w:r>
      <w:r>
        <w:t xml:space="preserve"> and target gNB (or gNBs) when making a decision</w:t>
      </w:r>
      <w:r w:rsidR="00794C53">
        <w:t xml:space="preserve"> whether</w:t>
      </w:r>
      <w:r>
        <w:t xml:space="preserve"> to handover</w:t>
      </w:r>
      <w:r w:rsidR="00794C53">
        <w:t xml:space="preserve"> the</w:t>
      </w:r>
      <w:r>
        <w:t xml:space="preserve"> UE.</w:t>
      </w:r>
    </w:p>
    <w:p w14:paraId="714765F0" w14:textId="608CA02F" w:rsidR="00CF6E28" w:rsidRDefault="00CF6E28" w:rsidP="00CF6E28">
      <w:r w:rsidRPr="000477CE">
        <w:rPr>
          <w:b/>
        </w:rPr>
        <w:t>Observation 2:</w:t>
      </w:r>
      <w:r>
        <w:t xml:space="preserve"> Target gNB may utilize UE’s beam measurements to assign </w:t>
      </w:r>
      <w:r w:rsidR="00794C53">
        <w:t xml:space="preserve">the </w:t>
      </w:r>
      <w:r>
        <w:t>UE beam</w:t>
      </w:r>
      <w:r w:rsidR="00794C53">
        <w:t>-</w:t>
      </w:r>
      <w:r>
        <w:t>specific RACH resources e.g. contention-free resources</w:t>
      </w:r>
      <w:r w:rsidR="00794C53">
        <w:t xml:space="preserve"> to minimize delay in HO completion.</w:t>
      </w:r>
      <w:r>
        <w:t xml:space="preserve">   </w:t>
      </w:r>
    </w:p>
    <w:p w14:paraId="5B1E8C71" w14:textId="77777777" w:rsidR="009A61D5" w:rsidRDefault="00CF6E28" w:rsidP="00CD4C7B">
      <w:r w:rsidRPr="006125E9">
        <w:rPr>
          <w:b/>
        </w:rPr>
        <w:t xml:space="preserve">Proposal </w:t>
      </w:r>
      <w:r>
        <w:rPr>
          <w:b/>
        </w:rPr>
        <w:t>1</w:t>
      </w:r>
      <w:r w:rsidRPr="006125E9">
        <w:rPr>
          <w:b/>
        </w:rPr>
        <w:t>:</w:t>
      </w:r>
      <w:r>
        <w:t xml:space="preserve"> Include beam measurement</w:t>
      </w:r>
      <w:r w:rsidR="009A61D5">
        <w:t xml:space="preserve">s in the </w:t>
      </w:r>
      <w:r w:rsidR="00815613">
        <w:t>UE</w:t>
      </w:r>
      <w:r w:rsidR="009A61D5">
        <w:t xml:space="preserve"> measurement report</w:t>
      </w:r>
      <w:r>
        <w:t xml:space="preserve"> when configured by network</w:t>
      </w:r>
      <w:r w:rsidR="009A61D5">
        <w:t>.</w:t>
      </w:r>
    </w:p>
    <w:p w14:paraId="3DFEA664" w14:textId="7279A125" w:rsidR="00CF6E28" w:rsidRPr="006E13D1" w:rsidRDefault="009A61D5" w:rsidP="00CD4C7B">
      <w:r>
        <w:t>NOTE: Details of the report</w:t>
      </w:r>
      <w:r w:rsidR="00794C53">
        <w:t>,</w:t>
      </w:r>
      <w:r>
        <w:t xml:space="preserve"> e.g. including source gNB beam measurements, number of beams etc. are FFS</w:t>
      </w:r>
      <w:r w:rsidR="00794C53">
        <w:t>.</w:t>
      </w:r>
    </w:p>
    <w:p w14:paraId="6D420DE9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1A1C9DB5" w14:textId="1FB98CC1" w:rsidR="00247204" w:rsidRDefault="00BF3F96" w:rsidP="00BF3F9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R2-1700124</w:t>
      </w:r>
      <w:r w:rsidR="00247204">
        <w:t xml:space="preserve">, </w:t>
      </w:r>
      <w:r w:rsidR="008223A4" w:rsidRPr="008223A4">
        <w:rPr>
          <w:i/>
        </w:rPr>
        <w:t xml:space="preserve">On </w:t>
      </w:r>
      <w:r w:rsidR="00247204" w:rsidRPr="008223A4">
        <w:rPr>
          <w:i/>
        </w:rPr>
        <w:t>Deriving</w:t>
      </w:r>
      <w:r w:rsidR="00247204" w:rsidRPr="005F1744">
        <w:rPr>
          <w:i/>
        </w:rPr>
        <w:t xml:space="preserve"> Cell Quality</w:t>
      </w:r>
      <w:r w:rsidR="005F1744" w:rsidRPr="005F1744">
        <w:rPr>
          <w:i/>
        </w:rPr>
        <w:t xml:space="preserve"> in NR</w:t>
      </w:r>
      <w:r w:rsidR="00247204">
        <w:t>, Nokia, Alcatel-Lucent Shanghai Bell</w:t>
      </w:r>
    </w:p>
    <w:p w14:paraId="56DAD82F" w14:textId="5796D3CE" w:rsidR="00CD4C7B" w:rsidRPr="006E13D1" w:rsidRDefault="00CD4C7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E13D1">
        <w:t>R</w:t>
      </w:r>
      <w:r w:rsidR="00041F91">
        <w:t>2</w:t>
      </w:r>
      <w:r w:rsidRPr="006E13D1">
        <w:t>-</w:t>
      </w:r>
      <w:r w:rsidR="00C00358">
        <w:t>1</w:t>
      </w:r>
      <w:r w:rsidR="00041F91">
        <w:t>70</w:t>
      </w:r>
      <w:r w:rsidR="00BF3F96">
        <w:t>0073</w:t>
      </w:r>
      <w:r w:rsidRPr="006E13D1">
        <w:t xml:space="preserve">, </w:t>
      </w:r>
      <w:r w:rsidR="00C00358">
        <w:rPr>
          <w:i/>
          <w:iCs/>
        </w:rPr>
        <w:t>Beam Management in NR</w:t>
      </w:r>
      <w:r w:rsidRPr="006E13D1">
        <w:t xml:space="preserve">, </w:t>
      </w:r>
      <w:bookmarkEnd w:id="2"/>
      <w:r w:rsidR="00C00358">
        <w:t>Nokia, Alcatel-Lucent Shanghai Bell</w:t>
      </w:r>
    </w:p>
    <w:p w14:paraId="24A45C17" w14:textId="77777777" w:rsidR="00CD4C7B" w:rsidRPr="006E13D1" w:rsidRDefault="00CD4C7B" w:rsidP="00CD4C7B"/>
    <w:p w14:paraId="506DB01A" w14:textId="77777777" w:rsidR="00CD4C7B" w:rsidRDefault="00CD4C7B" w:rsidP="00CD4C7B"/>
    <w:p w14:paraId="1B09B5C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EE7ED" w14:textId="77777777" w:rsidR="004D25E9" w:rsidRDefault="004D25E9">
      <w:r>
        <w:separator/>
      </w:r>
    </w:p>
  </w:endnote>
  <w:endnote w:type="continuationSeparator" w:id="0">
    <w:p w14:paraId="1BA4ECAB" w14:textId="77777777" w:rsidR="004D25E9" w:rsidRDefault="004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117C59" w14:textId="77777777" w:rsidR="004D25E9" w:rsidRDefault="004D25E9">
      <w:r>
        <w:separator/>
      </w:r>
    </w:p>
  </w:footnote>
  <w:footnote w:type="continuationSeparator" w:id="0">
    <w:p w14:paraId="0FC1DD6F" w14:textId="77777777" w:rsidR="004D25E9" w:rsidRDefault="004D2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F1383"/>
    <w:multiLevelType w:val="hybridMultilevel"/>
    <w:tmpl w:val="409C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B247E"/>
    <w:multiLevelType w:val="hybridMultilevel"/>
    <w:tmpl w:val="AD32D80A"/>
    <w:lvl w:ilvl="0" w:tplc="7B722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F8B"/>
    <w:rsid w:val="0002650D"/>
    <w:rsid w:val="00033397"/>
    <w:rsid w:val="00040095"/>
    <w:rsid w:val="00041F91"/>
    <w:rsid w:val="000477CE"/>
    <w:rsid w:val="00053B72"/>
    <w:rsid w:val="00054E6F"/>
    <w:rsid w:val="00080512"/>
    <w:rsid w:val="00080981"/>
    <w:rsid w:val="00090468"/>
    <w:rsid w:val="000B7BCF"/>
    <w:rsid w:val="000C522B"/>
    <w:rsid w:val="000C7DD9"/>
    <w:rsid w:val="000D58AB"/>
    <w:rsid w:val="001525B2"/>
    <w:rsid w:val="0016222D"/>
    <w:rsid w:val="001625BD"/>
    <w:rsid w:val="001741A0"/>
    <w:rsid w:val="00194CD0"/>
    <w:rsid w:val="001A0E71"/>
    <w:rsid w:val="001B49C9"/>
    <w:rsid w:val="001C191C"/>
    <w:rsid w:val="001F168B"/>
    <w:rsid w:val="001F7831"/>
    <w:rsid w:val="00204045"/>
    <w:rsid w:val="00221A70"/>
    <w:rsid w:val="0022606D"/>
    <w:rsid w:val="00247204"/>
    <w:rsid w:val="002747EC"/>
    <w:rsid w:val="002855BF"/>
    <w:rsid w:val="002D0856"/>
    <w:rsid w:val="002F0D22"/>
    <w:rsid w:val="003118BA"/>
    <w:rsid w:val="00311DB3"/>
    <w:rsid w:val="003172DC"/>
    <w:rsid w:val="00326069"/>
    <w:rsid w:val="00333707"/>
    <w:rsid w:val="00346C9C"/>
    <w:rsid w:val="0035462D"/>
    <w:rsid w:val="00395BB0"/>
    <w:rsid w:val="003B40AD"/>
    <w:rsid w:val="003C4E37"/>
    <w:rsid w:val="003E16BE"/>
    <w:rsid w:val="003F30E2"/>
    <w:rsid w:val="003F3575"/>
    <w:rsid w:val="00401855"/>
    <w:rsid w:val="00477455"/>
    <w:rsid w:val="004D25E9"/>
    <w:rsid w:val="004D3578"/>
    <w:rsid w:val="004D380D"/>
    <w:rsid w:val="004E213A"/>
    <w:rsid w:val="00503171"/>
    <w:rsid w:val="00506C28"/>
    <w:rsid w:val="00506DA6"/>
    <w:rsid w:val="00534DA0"/>
    <w:rsid w:val="00543E6C"/>
    <w:rsid w:val="00565087"/>
    <w:rsid w:val="0056573F"/>
    <w:rsid w:val="00565D12"/>
    <w:rsid w:val="005F1744"/>
    <w:rsid w:val="00600F3E"/>
    <w:rsid w:val="00611566"/>
    <w:rsid w:val="006125E9"/>
    <w:rsid w:val="00646D99"/>
    <w:rsid w:val="00656910"/>
    <w:rsid w:val="006C66D8"/>
    <w:rsid w:val="006D1E24"/>
    <w:rsid w:val="006D3115"/>
    <w:rsid w:val="006E1417"/>
    <w:rsid w:val="006F6A2C"/>
    <w:rsid w:val="00734A5B"/>
    <w:rsid w:val="00744E76"/>
    <w:rsid w:val="00757D40"/>
    <w:rsid w:val="00772EB7"/>
    <w:rsid w:val="00781F0F"/>
    <w:rsid w:val="0078727C"/>
    <w:rsid w:val="0079049D"/>
    <w:rsid w:val="007905F7"/>
    <w:rsid w:val="00794C53"/>
    <w:rsid w:val="007B18D8"/>
    <w:rsid w:val="007C095F"/>
    <w:rsid w:val="008028A4"/>
    <w:rsid w:val="00806314"/>
    <w:rsid w:val="00815613"/>
    <w:rsid w:val="008223A4"/>
    <w:rsid w:val="00823BA4"/>
    <w:rsid w:val="008347E0"/>
    <w:rsid w:val="00853C1F"/>
    <w:rsid w:val="00863B06"/>
    <w:rsid w:val="008768CA"/>
    <w:rsid w:val="00877EF9"/>
    <w:rsid w:val="00880559"/>
    <w:rsid w:val="00891694"/>
    <w:rsid w:val="008D7380"/>
    <w:rsid w:val="0090271F"/>
    <w:rsid w:val="009064BE"/>
    <w:rsid w:val="00936071"/>
    <w:rsid w:val="00942EC2"/>
    <w:rsid w:val="00961B32"/>
    <w:rsid w:val="0097129E"/>
    <w:rsid w:val="00974BB0"/>
    <w:rsid w:val="009A0AF3"/>
    <w:rsid w:val="009A3310"/>
    <w:rsid w:val="009A61D5"/>
    <w:rsid w:val="009B07CD"/>
    <w:rsid w:val="009C19E9"/>
    <w:rsid w:val="009C5823"/>
    <w:rsid w:val="009C768F"/>
    <w:rsid w:val="00A10F02"/>
    <w:rsid w:val="00A53724"/>
    <w:rsid w:val="00A82346"/>
    <w:rsid w:val="00A9671C"/>
    <w:rsid w:val="00AA18F9"/>
    <w:rsid w:val="00AE0493"/>
    <w:rsid w:val="00B15449"/>
    <w:rsid w:val="00B47FD1"/>
    <w:rsid w:val="00B5160D"/>
    <w:rsid w:val="00B63915"/>
    <w:rsid w:val="00BF3F96"/>
    <w:rsid w:val="00BF5A8C"/>
    <w:rsid w:val="00C00358"/>
    <w:rsid w:val="00C12B51"/>
    <w:rsid w:val="00C24650"/>
    <w:rsid w:val="00C33079"/>
    <w:rsid w:val="00C67F39"/>
    <w:rsid w:val="00C8199B"/>
    <w:rsid w:val="00C83A13"/>
    <w:rsid w:val="00CA3D0C"/>
    <w:rsid w:val="00CA654B"/>
    <w:rsid w:val="00CD4C7B"/>
    <w:rsid w:val="00CE5B1C"/>
    <w:rsid w:val="00CF6E28"/>
    <w:rsid w:val="00D038D6"/>
    <w:rsid w:val="00D40BDB"/>
    <w:rsid w:val="00D46EFF"/>
    <w:rsid w:val="00D738D6"/>
    <w:rsid w:val="00D80795"/>
    <w:rsid w:val="00D873D7"/>
    <w:rsid w:val="00D87E00"/>
    <w:rsid w:val="00D9134D"/>
    <w:rsid w:val="00D96D11"/>
    <w:rsid w:val="00DA7A03"/>
    <w:rsid w:val="00DB1818"/>
    <w:rsid w:val="00DC2E1A"/>
    <w:rsid w:val="00DC309B"/>
    <w:rsid w:val="00DC4DA2"/>
    <w:rsid w:val="00DE7201"/>
    <w:rsid w:val="00E35CE8"/>
    <w:rsid w:val="00E62835"/>
    <w:rsid w:val="00E77645"/>
    <w:rsid w:val="00E83697"/>
    <w:rsid w:val="00EC4A25"/>
    <w:rsid w:val="00ED0B0C"/>
    <w:rsid w:val="00EE1C19"/>
    <w:rsid w:val="00F025A2"/>
    <w:rsid w:val="00F07388"/>
    <w:rsid w:val="00F2026E"/>
    <w:rsid w:val="00F2210A"/>
    <w:rsid w:val="00F37743"/>
    <w:rsid w:val="00F4417A"/>
    <w:rsid w:val="00F53451"/>
    <w:rsid w:val="00F54A3D"/>
    <w:rsid w:val="00F653B8"/>
    <w:rsid w:val="00F71B89"/>
    <w:rsid w:val="00F7353C"/>
    <w:rsid w:val="00F76F8F"/>
    <w:rsid w:val="00FA1266"/>
    <w:rsid w:val="00FA5037"/>
    <w:rsid w:val="00FC1192"/>
    <w:rsid w:val="00FE5FB6"/>
    <w:rsid w:val="00FF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64D79F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DE72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7201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9C582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712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129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65D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5D12"/>
  </w:style>
  <w:style w:type="character" w:customStyle="1" w:styleId="CommentTextChar">
    <w:name w:val="Comment Text Char"/>
    <w:basedOn w:val="DefaultParagraphFont"/>
    <w:link w:val="CommentText"/>
    <w:rsid w:val="00565D1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5D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5D1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7ADF7-869E-47C2-A9FA-401882B5FC6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0C790-789E-488B-B6A3-CE82CABA6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679FB-5FBB-48F1-B43F-B5A3886E4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keywords/>
  <cp:lastModifiedBy>Nokia</cp:lastModifiedBy>
  <cp:revision>5</cp:revision>
  <dcterms:created xsi:type="dcterms:W3CDTF">2017-02-02T11:21:00Z</dcterms:created>
  <dcterms:modified xsi:type="dcterms:W3CDTF">2017-02-03T15:43:00Z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